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161617" w:rsidRPr="00D735CE" w14:paraId="37978115" w14:textId="77777777" w:rsidTr="00685EE6">
        <w:tc>
          <w:tcPr>
            <w:tcW w:w="15848" w:type="dxa"/>
            <w:gridSpan w:val="8"/>
          </w:tcPr>
          <w:p w14:paraId="2FCF1CFA" w14:textId="4972046D" w:rsidR="00161617" w:rsidRDefault="00161617" w:rsidP="00161617">
            <w:pPr>
              <w:rPr>
                <w:sz w:val="20"/>
                <w:szCs w:val="20"/>
              </w:rPr>
            </w:pPr>
            <w:r w:rsidRPr="00DD00C2">
              <w:rPr>
                <w:b/>
                <w:sz w:val="20"/>
                <w:szCs w:val="20"/>
              </w:rPr>
              <w:t>Goal 1. End poverty in all its forms everywhere</w:t>
            </w:r>
          </w:p>
        </w:tc>
      </w:tr>
      <w:tr w:rsidR="00C16FC5" w:rsidRPr="00D735CE" w14:paraId="38AEEABD" w14:textId="77777777" w:rsidTr="00685EE6">
        <w:trPr>
          <w:trHeight w:val="304"/>
        </w:trPr>
        <w:tc>
          <w:tcPr>
            <w:tcW w:w="15848" w:type="dxa"/>
            <w:gridSpan w:val="8"/>
          </w:tcPr>
          <w:p w14:paraId="1282A2DE" w14:textId="58EFD0B9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11. Make cities and human settlements inclusive, safe, resilient and sustainable</w:t>
            </w:r>
          </w:p>
        </w:tc>
      </w:tr>
      <w:tr w:rsidR="00C16FC5" w:rsidRPr="00D735CE" w14:paraId="5E9962B5" w14:textId="72804AFD" w:rsidTr="00C602C0">
        <w:trPr>
          <w:trHeight w:val="855"/>
        </w:trPr>
        <w:tc>
          <w:tcPr>
            <w:tcW w:w="1893" w:type="dxa"/>
            <w:vMerge w:val="restart"/>
          </w:tcPr>
          <w:p w14:paraId="67AD1FD0" w14:textId="1531C27E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   By 2030, reduce the adverse per capita environmental impact of cities, including by paying special attention to air quality and municipal and other waste management</w:t>
            </w:r>
          </w:p>
        </w:tc>
        <w:tc>
          <w:tcPr>
            <w:tcW w:w="1793" w:type="dxa"/>
            <w:vMerge w:val="restart"/>
          </w:tcPr>
          <w:p w14:paraId="77AA543D" w14:textId="577832D1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   By 2030, reduce the adverse per capita environmental impact of cities, including by paying special attention to air quality and municipal and other waste management</w:t>
            </w:r>
          </w:p>
        </w:tc>
        <w:tc>
          <w:tcPr>
            <w:tcW w:w="2097" w:type="dxa"/>
          </w:tcPr>
          <w:p w14:paraId="5C6E94A8" w14:textId="1DA749F3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11.6.1: Proportion of urban solid waste regularly collected and with adequate final discharge out of total urban solid waste generated, by cities</w:t>
            </w:r>
          </w:p>
        </w:tc>
        <w:tc>
          <w:tcPr>
            <w:tcW w:w="2127" w:type="dxa"/>
          </w:tcPr>
          <w:p w14:paraId="1949CB79" w14:textId="0E4441F0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11.6.2: by 2030 80% out of 100% of collected municipal waste is well managed (sorted out according to waste type)</w:t>
            </w:r>
          </w:p>
        </w:tc>
        <w:tc>
          <w:tcPr>
            <w:tcW w:w="3260" w:type="dxa"/>
          </w:tcPr>
          <w:p w14:paraId="44F2D927" w14:textId="77777777" w:rsidR="00C16FC5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11.6.1. Annually generated municipal waste - 900 thousand tons; </w:t>
            </w:r>
          </w:p>
          <w:p w14:paraId="257E498D" w14:textId="2453FBE2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Annually collected and disposed municipal waste - 700 thousand tons. </w:t>
            </w:r>
          </w:p>
          <w:p w14:paraId="0D3EB138" w14:textId="77777777" w:rsidR="00C16FC5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Municipal waste placed on landfills - 100%; </w:t>
            </w:r>
          </w:p>
          <w:p w14:paraId="3F0F9DA6" w14:textId="6EAACD8D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Recycled 0 %</w:t>
            </w:r>
            <w:r>
              <w:rPr>
                <w:sz w:val="20"/>
                <w:szCs w:val="20"/>
              </w:rPr>
              <w:t xml:space="preserve"> </w:t>
            </w:r>
            <w:r w:rsidRPr="00CC6E74">
              <w:rPr>
                <w:sz w:val="20"/>
                <w:szCs w:val="20"/>
                <w:highlight w:val="yellow"/>
              </w:rPr>
              <w:t>(Year?)</w:t>
            </w:r>
          </w:p>
        </w:tc>
        <w:tc>
          <w:tcPr>
            <w:tcW w:w="1417" w:type="dxa"/>
          </w:tcPr>
          <w:p w14:paraId="1DEDB0F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0F6C88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25FB216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88D26F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64BC73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04AE9A3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7E58D98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5BEF56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551FC817" w14:textId="39D89AA0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301E1E3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E7A24D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7EE4CF94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AFC61C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407A7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7A8142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66192674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DE522A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3F4BEB94" w14:textId="0A6E6950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3EC9B7BB" w14:textId="0DC11485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გარემო</w:t>
            </w:r>
          </w:p>
        </w:tc>
      </w:tr>
      <w:tr w:rsidR="00C16FC5" w:rsidRPr="00D735CE" w14:paraId="32D5EE7D" w14:textId="5B9A6975" w:rsidTr="00C602C0">
        <w:trPr>
          <w:trHeight w:val="855"/>
        </w:trPr>
        <w:tc>
          <w:tcPr>
            <w:tcW w:w="1893" w:type="dxa"/>
            <w:vMerge/>
          </w:tcPr>
          <w:p w14:paraId="136DD31B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7485BCB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DF6624C" w14:textId="46C91F06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11.6.2: Annual mean levels of fine particulate matter (e.g. PM2.5 and PM10) in cities (population weighted)</w:t>
            </w:r>
          </w:p>
        </w:tc>
        <w:tc>
          <w:tcPr>
            <w:tcW w:w="2127" w:type="dxa"/>
          </w:tcPr>
          <w:p w14:paraId="6025D8A5" w14:textId="0FC2782D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11.6.2: by 2030 Annual mean levels of fine particulate matter (e.g. PM2.5 and PM10) in cities will reach PM2.5 - 20 µg/</w:t>
            </w:r>
            <w:r w:rsidRPr="00CC6E74">
              <w:rPr>
                <w:rFonts w:ascii="Sylfaen" w:hAnsi="Sylfaen" w:cs="Sylfaen"/>
                <w:sz w:val="20"/>
                <w:szCs w:val="20"/>
              </w:rPr>
              <w:t>მ</w:t>
            </w:r>
            <w:r w:rsidRPr="00CC6E74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and</w:t>
            </w:r>
            <w:r w:rsidRPr="00CC6E74">
              <w:rPr>
                <w:sz w:val="20"/>
                <w:szCs w:val="20"/>
              </w:rPr>
              <w:t xml:space="preserve"> PM 10 - 40 µg/</w:t>
            </w:r>
            <w:r w:rsidRPr="00CC6E74">
              <w:rPr>
                <w:rFonts w:ascii="Sylfaen" w:hAnsi="Sylfaen" w:cs="Sylfaen"/>
                <w:sz w:val="20"/>
                <w:szCs w:val="20"/>
              </w:rPr>
              <w:t>მ</w:t>
            </w:r>
            <w:r w:rsidRPr="00CC6E74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572F9271" w14:textId="77777777" w:rsidR="00C16FC5" w:rsidRDefault="00C16FC5" w:rsidP="009C68A2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11.6.2. Annual levels of PM in 2015: </w:t>
            </w:r>
          </w:p>
          <w:p w14:paraId="6280BEBD" w14:textId="77777777" w:rsidR="00C16FC5" w:rsidRDefault="00C16FC5" w:rsidP="009C68A2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PM10 - 49.43 µg/m3; </w:t>
            </w:r>
          </w:p>
          <w:p w14:paraId="26F52662" w14:textId="00224755" w:rsidR="00C16FC5" w:rsidRPr="00CC6E74" w:rsidRDefault="00C16FC5" w:rsidP="009C68A2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 xml:space="preserve">PM2.5 - 26.35 µg/m3 - </w:t>
            </w:r>
          </w:p>
        </w:tc>
        <w:tc>
          <w:tcPr>
            <w:tcW w:w="1417" w:type="dxa"/>
          </w:tcPr>
          <w:p w14:paraId="26697816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0CD2C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33CE6E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25CE3B6B" w14:textId="0273B1A6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6E1E0D3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CD5C135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2DB8C4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73CA4C16" w14:textId="7F15DF96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4DCC9641" w14:textId="561C8B6C" w:rsidR="00C16FC5" w:rsidRPr="00B838F8" w:rsidRDefault="001B064A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გარემო</w:t>
            </w:r>
          </w:p>
        </w:tc>
      </w:tr>
      <w:tr w:rsidR="00C16FC5" w:rsidRPr="00D735CE" w14:paraId="7032C104" w14:textId="77777777" w:rsidTr="00685EE6">
        <w:trPr>
          <w:trHeight w:val="286"/>
        </w:trPr>
        <w:tc>
          <w:tcPr>
            <w:tcW w:w="15848" w:type="dxa"/>
            <w:gridSpan w:val="8"/>
          </w:tcPr>
          <w:p w14:paraId="646E229D" w14:textId="78DF4EBE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13. Take urgent action to combat climate change and its impacts</w:t>
            </w:r>
          </w:p>
        </w:tc>
      </w:tr>
      <w:tr w:rsidR="00C16FC5" w:rsidRPr="00D735CE" w14:paraId="577AA74E" w14:textId="3CAD12E8" w:rsidTr="00C602C0">
        <w:trPr>
          <w:trHeight w:val="855"/>
        </w:trPr>
        <w:tc>
          <w:tcPr>
            <w:tcW w:w="1893" w:type="dxa"/>
          </w:tcPr>
          <w:p w14:paraId="6105376F" w14:textId="2852C99C" w:rsidR="00C16FC5" w:rsidRPr="00AB4A29" w:rsidRDefault="00C16FC5" w:rsidP="00CC6E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 Integrate climate change measures into national policies, strategies and planning</w:t>
            </w:r>
          </w:p>
        </w:tc>
        <w:tc>
          <w:tcPr>
            <w:tcW w:w="1793" w:type="dxa"/>
          </w:tcPr>
          <w:p w14:paraId="202C84BA" w14:textId="0B0D33D3" w:rsidR="00C16FC5" w:rsidRPr="00CC6E74" w:rsidRDefault="00C16FC5" w:rsidP="00CC6E74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 Integrate climate change measures into national policies, strategies and planning</w:t>
            </w:r>
          </w:p>
        </w:tc>
        <w:tc>
          <w:tcPr>
            <w:tcW w:w="2097" w:type="dxa"/>
          </w:tcPr>
          <w:p w14:paraId="66ECA085" w14:textId="1A9371F7" w:rsidR="00C16FC5" w:rsidRPr="00CC6E74" w:rsidRDefault="00C16FC5" w:rsidP="00CC6E74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 xml:space="preserve">13.2.1: Number of countries that have communicated the establishment or operationalization of an integrated policy/strategy/plan which increases their ability to adapt to the adverse impacts of climate change, and foster climate resilience and low greenhouse gas emissions development in a manner that does not threaten food production (including </w:t>
            </w:r>
            <w:r w:rsidRPr="009C68A2">
              <w:rPr>
                <w:sz w:val="20"/>
                <w:szCs w:val="20"/>
              </w:rPr>
              <w:lastRenderedPageBreak/>
              <w:t>a national adaptation plan, nationally determined contribution, national communication, biennial update report or other)</w:t>
            </w:r>
          </w:p>
        </w:tc>
        <w:tc>
          <w:tcPr>
            <w:tcW w:w="2127" w:type="dxa"/>
          </w:tcPr>
          <w:p w14:paraId="1ED6FD10" w14:textId="55D5CF66" w:rsidR="00C16FC5" w:rsidRPr="00CC6E74" w:rsidRDefault="00C16FC5" w:rsidP="00CC6E74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lastRenderedPageBreak/>
              <w:t>13.2.1. By 2030 15% of GHG emissions reduced compared to Business as Usual (BAU) scenario based on different mitigation measures integration in policy documents such as Low Emission Development Strategy, Climate Action Plan for 2021-2030 and Nationally Determined Contributions (NDC).</w:t>
            </w:r>
          </w:p>
        </w:tc>
        <w:tc>
          <w:tcPr>
            <w:tcW w:w="3260" w:type="dxa"/>
          </w:tcPr>
          <w:p w14:paraId="73D947C1" w14:textId="77777777" w:rsidR="00C16FC5" w:rsidRDefault="00C16FC5" w:rsidP="009C68A2">
            <w:pPr>
              <w:rPr>
                <w:sz w:val="20"/>
                <w:szCs w:val="20"/>
              </w:rPr>
            </w:pPr>
            <w:r w:rsidRPr="009C68A2">
              <w:rPr>
                <w:sz w:val="20"/>
                <w:szCs w:val="20"/>
              </w:rPr>
              <w:t>13.2.1. Country has prepared and adopted Intended Nationally Determined Contributions (INDC). Low Emission Development Strategy, Climate Action Plan for 2021-2030 and Nationally Determined Contributions (NDC)</w:t>
            </w:r>
            <w:r>
              <w:rPr>
                <w:sz w:val="20"/>
                <w:szCs w:val="20"/>
              </w:rPr>
              <w:t xml:space="preserve"> </w:t>
            </w:r>
            <w:r w:rsidRPr="009C68A2">
              <w:rPr>
                <w:sz w:val="20"/>
                <w:szCs w:val="20"/>
              </w:rPr>
              <w:t xml:space="preserve">are in the process of preparation. </w:t>
            </w:r>
          </w:p>
          <w:p w14:paraId="38B7141F" w14:textId="1DFC0588" w:rsidR="00C16FC5" w:rsidRPr="001B064A" w:rsidRDefault="00C16FC5" w:rsidP="001B064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C68A2">
              <w:rPr>
                <w:sz w:val="20"/>
                <w:szCs w:val="20"/>
              </w:rPr>
              <w:t>Currently, Georgia's GHG emissions are 16 094 Gg CO2 eq.</w:t>
            </w:r>
            <w:r>
              <w:rPr>
                <w:sz w:val="20"/>
                <w:szCs w:val="20"/>
              </w:rPr>
              <w:t xml:space="preserve"> </w:t>
            </w:r>
            <w:r w:rsidR="001B064A"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417" w:type="dxa"/>
          </w:tcPr>
          <w:p w14:paraId="7FD2B86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95DE8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4F6EBF6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EA9BA9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255834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7D7DFCD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50170C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9C688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15A7C8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F7C459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E8EC3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34520B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28BC3C6" w14:textId="71A2B630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65B8EDC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0258F1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52BD3D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0C985D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8728358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89FED80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5FD4429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C141C03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46F09D7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BDCFA8E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04527BF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FDF4502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6E26CF4" w14:textId="143C1431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56BB1935" w14:textId="201D8FCB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გარემო</w:t>
            </w:r>
          </w:p>
        </w:tc>
      </w:tr>
    </w:tbl>
    <w:p w14:paraId="6309A2CD" w14:textId="719BB88F" w:rsidR="002B55BA" w:rsidRDefault="002B55BA">
      <w:bookmarkStart w:id="0" w:name="_GoBack"/>
      <w:bookmarkEnd w:id="0"/>
    </w:p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7DFE2" w14:textId="77777777" w:rsidR="002179D7" w:rsidRDefault="002179D7" w:rsidP="00B53778">
      <w:pPr>
        <w:spacing w:after="0" w:line="240" w:lineRule="auto"/>
      </w:pPr>
      <w:r>
        <w:separator/>
      </w:r>
    </w:p>
  </w:endnote>
  <w:endnote w:type="continuationSeparator" w:id="0">
    <w:p w14:paraId="0537ABD1" w14:textId="77777777" w:rsidR="002179D7" w:rsidRDefault="002179D7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C67F2" w14:textId="77777777" w:rsidR="002179D7" w:rsidRDefault="002179D7" w:rsidP="00B53778">
      <w:pPr>
        <w:spacing w:after="0" w:line="240" w:lineRule="auto"/>
      </w:pPr>
      <w:r>
        <w:separator/>
      </w:r>
    </w:p>
  </w:footnote>
  <w:footnote w:type="continuationSeparator" w:id="0">
    <w:p w14:paraId="6D240158" w14:textId="77777777" w:rsidR="002179D7" w:rsidRDefault="002179D7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2179D7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359D4"/>
    <w:rsid w:val="00A9609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7306"/>
    <w:rsid w:val="00EA1B51"/>
    <w:rsid w:val="00EE46DF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3</cp:revision>
  <dcterms:created xsi:type="dcterms:W3CDTF">2019-01-09T12:27:00Z</dcterms:created>
  <dcterms:modified xsi:type="dcterms:W3CDTF">2019-01-09T12:28:00Z</dcterms:modified>
</cp:coreProperties>
</file>